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05" w:rsidRPr="0064408C" w:rsidRDefault="00F83105" w:rsidP="00F83105">
      <w:pPr>
        <w:pStyle w:val="a5"/>
        <w:wordWrap w:val="0"/>
        <w:snapToGrid w:val="0"/>
        <w:spacing w:before="120" w:after="120"/>
        <w:jc w:val="center"/>
        <w:outlineLvl w:val="0"/>
        <w:rPr>
          <w:rFonts w:asciiTheme="minorEastAsia" w:eastAsiaTheme="minorEastAsia" w:hAnsiTheme="minorEastAsia"/>
          <w:b/>
          <w:sz w:val="32"/>
          <w:szCs w:val="32"/>
        </w:rPr>
      </w:pPr>
      <w:r w:rsidRPr="0064408C">
        <w:rPr>
          <w:rFonts w:asciiTheme="minorEastAsia" w:eastAsiaTheme="minorEastAsia" w:hAnsiTheme="minorEastAsia" w:hint="eastAsia"/>
          <w:b/>
          <w:sz w:val="32"/>
          <w:szCs w:val="32"/>
        </w:rPr>
        <w:t>评标办法及评分标准</w:t>
      </w:r>
    </w:p>
    <w:p w:rsidR="00F83105" w:rsidRPr="0064408C" w:rsidRDefault="00F83105" w:rsidP="00F83105">
      <w:pPr>
        <w:pStyle w:val="a5"/>
        <w:jc w:val="center"/>
        <w:rPr>
          <w:rFonts w:asciiTheme="minorEastAsia" w:eastAsiaTheme="minorEastAsia" w:hAnsiTheme="minorEastAsia"/>
          <w:b/>
          <w:sz w:val="32"/>
          <w:szCs w:val="32"/>
        </w:rPr>
      </w:pPr>
      <w:r w:rsidRPr="0064408C">
        <w:rPr>
          <w:rFonts w:asciiTheme="minorEastAsia" w:eastAsiaTheme="minorEastAsia" w:hAnsiTheme="minorEastAsia" w:hint="eastAsia"/>
          <w:b/>
          <w:sz w:val="32"/>
          <w:szCs w:val="32"/>
        </w:rPr>
        <w:t>综合评分法</w:t>
      </w:r>
    </w:p>
    <w:p w:rsidR="00F83105" w:rsidRPr="0064408C" w:rsidRDefault="00F83105" w:rsidP="00F83105">
      <w:pPr>
        <w:spacing w:line="380" w:lineRule="exact"/>
        <w:rPr>
          <w:rFonts w:asciiTheme="minorEastAsia" w:eastAsiaTheme="minorEastAsia" w:hAnsiTheme="minorEastAsia"/>
          <w:sz w:val="21"/>
          <w:szCs w:val="21"/>
        </w:rPr>
      </w:pPr>
      <w:r w:rsidRPr="0064408C">
        <w:rPr>
          <w:rFonts w:asciiTheme="minorEastAsia" w:eastAsiaTheme="minorEastAsia" w:hAnsiTheme="minorEastAsia" w:hint="eastAsia"/>
          <w:sz w:val="21"/>
          <w:szCs w:val="21"/>
        </w:rPr>
        <w:t>一、评标原则</w:t>
      </w:r>
    </w:p>
    <w:p w:rsidR="00F83105" w:rsidRPr="0064408C" w:rsidRDefault="00F83105" w:rsidP="00F83105">
      <w:pPr>
        <w:pStyle w:val="a5"/>
        <w:spacing w:line="460" w:lineRule="exact"/>
        <w:ind w:firstLineChars="200" w:firstLine="420"/>
        <w:rPr>
          <w:rFonts w:asciiTheme="minorEastAsia" w:eastAsiaTheme="minorEastAsia" w:hAnsiTheme="minorEastAsia"/>
        </w:rPr>
      </w:pPr>
      <w:r w:rsidRPr="0064408C">
        <w:rPr>
          <w:rFonts w:asciiTheme="minorEastAsia" w:eastAsiaTheme="minorEastAsia" w:hAnsiTheme="minorEastAsia" w:hint="eastAsia"/>
        </w:rPr>
        <w:t>（一）评标委员会以招标文件为依据，对投标文件进行评审，对投标人的报价文件、商务及技术文件等两部分内容按百分制打分，其中主要评分标准详见评标细则。评标时，对于带有主观因素的评分，由各评委独立进行评价、打分，不允许讨论。</w:t>
      </w:r>
    </w:p>
    <w:p w:rsidR="00F83105" w:rsidRPr="0064408C" w:rsidRDefault="00F83105" w:rsidP="00F83105">
      <w:pPr>
        <w:pStyle w:val="a5"/>
        <w:spacing w:line="460" w:lineRule="exact"/>
        <w:ind w:firstLineChars="200" w:firstLine="420"/>
        <w:rPr>
          <w:rFonts w:asciiTheme="minorEastAsia" w:eastAsiaTheme="minorEastAsia" w:hAnsiTheme="minorEastAsia"/>
        </w:rPr>
      </w:pPr>
      <w:r w:rsidRPr="0064408C">
        <w:rPr>
          <w:rFonts w:asciiTheme="minorEastAsia" w:eastAsiaTheme="minorEastAsia" w:hAnsiTheme="minorEastAsia" w:hint="eastAsia"/>
          <w:bCs/>
        </w:rPr>
        <w:t>（二）评分细则：</w:t>
      </w:r>
      <w:r w:rsidRPr="0064408C">
        <w:rPr>
          <w:rFonts w:asciiTheme="minorEastAsia" w:eastAsiaTheme="minorEastAsia" w:hAnsiTheme="minorEastAsia" w:hint="eastAsia"/>
        </w:rPr>
        <w:t>按四舍五入取至小数点后二位。</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rPr>
        <w:t>（三）评标委员</w:t>
      </w:r>
      <w:r w:rsidRPr="0064408C">
        <w:rPr>
          <w:rFonts w:asciiTheme="minorEastAsia" w:eastAsiaTheme="minorEastAsia" w:hAnsiTheme="minorEastAsia" w:hint="eastAsia"/>
          <w:bCs/>
        </w:rPr>
        <w:t>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评标委员会要求投标人提供的书面说明包括但不限于：投标人自身出具的产品详细价格构成说明（包括进货成本、管理费用、人员成本构成、物流运输成本、税收等所有成本和利润）；非生产厂家投标人同时还须提供全部货物生产厂家出具的详细价格构成说明（包括原材料成本、管理费用、人员成本、物流运输成本、税收等所有成本及利润）及全部货物生产厂家的联系人和联系电话。</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评标委员会要求投标人提供的相关证明材料包括但不限于：进货单、近三年的财务报表、近6个月在职人员依法缴纳个人所得税或依法免缴个人所得税凭证等，非生产厂家投标人还应同时提供生产厂家的上述资料。</w:t>
      </w:r>
    </w:p>
    <w:p w:rsidR="00F83105" w:rsidRPr="0064408C" w:rsidRDefault="00F83105" w:rsidP="00F83105">
      <w:pPr>
        <w:spacing w:line="380" w:lineRule="exact"/>
        <w:rPr>
          <w:rFonts w:asciiTheme="minorEastAsia" w:eastAsiaTheme="minorEastAsia" w:hAnsiTheme="minorEastAsia"/>
          <w:sz w:val="21"/>
          <w:szCs w:val="21"/>
        </w:rPr>
      </w:pPr>
      <w:r w:rsidRPr="0064408C">
        <w:rPr>
          <w:rFonts w:asciiTheme="minorEastAsia" w:eastAsiaTheme="minorEastAsia" w:hAnsiTheme="minorEastAsia" w:hint="eastAsia"/>
          <w:sz w:val="21"/>
          <w:szCs w:val="21"/>
        </w:rPr>
        <w:t>二、评标细则</w:t>
      </w:r>
    </w:p>
    <w:p w:rsidR="00F83105" w:rsidRPr="0064408C" w:rsidRDefault="00F83105" w:rsidP="00F83105">
      <w:pPr>
        <w:pStyle w:val="a6"/>
        <w:ind w:firstLine="210"/>
        <w:jc w:val="center"/>
        <w:rPr>
          <w:rFonts w:asciiTheme="minorEastAsia" w:eastAsiaTheme="minorEastAsia" w:hAnsiTheme="minorEastAsia"/>
          <w:szCs w:val="21"/>
        </w:rPr>
      </w:pPr>
    </w:p>
    <w:p w:rsidR="00F83105" w:rsidRPr="0064408C" w:rsidRDefault="00F83105" w:rsidP="00F83105">
      <w:pPr>
        <w:spacing w:line="360" w:lineRule="auto"/>
        <w:ind w:firstLineChars="200" w:firstLine="420"/>
        <w:rPr>
          <w:rFonts w:asciiTheme="minorEastAsia" w:eastAsiaTheme="minorEastAsia" w:hAnsiTheme="minorEastAsia"/>
          <w:sz w:val="21"/>
          <w:szCs w:val="21"/>
        </w:rPr>
      </w:pPr>
      <w:r w:rsidRPr="0064408C">
        <w:rPr>
          <w:rFonts w:asciiTheme="minorEastAsia" w:eastAsiaTheme="minorEastAsia" w:hAnsiTheme="minorEastAsia" w:hint="eastAsia"/>
          <w:sz w:val="21"/>
          <w:szCs w:val="21"/>
        </w:rPr>
        <w:t>1</w:t>
      </w:r>
      <w:r w:rsidRPr="0064408C">
        <w:rPr>
          <w:rFonts w:asciiTheme="minorEastAsia" w:eastAsiaTheme="minorEastAsia" w:hAnsiTheme="minorEastAsia" w:cs="宋体" w:hint="eastAsia"/>
          <w:kern w:val="1"/>
          <w:sz w:val="21"/>
          <w:szCs w:val="21"/>
        </w:rPr>
        <w:t>.</w:t>
      </w:r>
      <w:r w:rsidRPr="0064408C">
        <w:rPr>
          <w:rFonts w:asciiTheme="minorEastAsia" w:eastAsiaTheme="minorEastAsia" w:hAnsiTheme="minorEastAsia" w:hint="eastAsia"/>
          <w:sz w:val="21"/>
          <w:szCs w:val="21"/>
        </w:rPr>
        <w:t>价格分…………………………………………………………………………30分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(1)按照《政府采购促进中小企业发展暂行办法》（财库[2011]181号），投标单位认定为小型和微型企业的，并提供本企业制造的货物，由本企业承担工程、提供服务，或者提供其他小型、微型企业制造的货物的（不包括使用大型企业注册商标的货物），对投标价给予6%的扣除，扣除后的价格为评标价，即评标价=投标价×（1-6%）；大中型企业与小型、微型企业组成联合体投标，其中小型、微型企业的协议合同金额占到联合体协议合同总金额30%以上的，联合体投标价给予2%的扣除，扣除后的价格为评标价，即评标价=投标价×</w:t>
      </w:r>
      <w:r w:rsidRPr="0064408C">
        <w:rPr>
          <w:rFonts w:asciiTheme="minorEastAsia" w:eastAsiaTheme="minorEastAsia" w:hAnsiTheme="minorEastAsia" w:hint="eastAsia"/>
          <w:bCs/>
        </w:rPr>
        <w:lastRenderedPageBreak/>
        <w:t>（1-2%）；除上述情况外，评标价=投标价。</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 xml:space="preserve">投标产品提供企业按《关于政府采购支持监狱企业发展有关问题的通知》(财库[2014]68号)认定为监狱企业的，在政府采购活动中，监狱企业视同小型、微型企业。监狱企业以提供由省级以上监狱管理局、戒毒管理局(含新疆生产建设兵团)出具的属于监狱企业的证明文件为准。 </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按照《关于促进残疾人就业政府采购政策的通知》（财库〔2017〕141号），投标单位是残疾人福利性企业，且在政府采购活动中，提供本单位制造的货物（由本单位承担工程/提供服务），或者提供其他残疾人福利性单位制造的货物（不包括使用非残疾人福利性单位注册商标的货物），视同小型、微型企业小型、微型企业，享受评审中中小企业价格扣除政策。残疾人福利性单位属于小型、微型企业的，不重复享受政策。投标单位是残疾人利性企业的应在投标文件中提供《残疾人福利性单位声明函》（须按第六章  投标文件格式”的要求填写）。</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(2)以进入评标的最低的评标价为</w:t>
      </w:r>
      <w:r>
        <w:rPr>
          <w:rFonts w:asciiTheme="minorEastAsia" w:eastAsiaTheme="minorEastAsia" w:hAnsiTheme="minorEastAsia" w:hint="eastAsia"/>
          <w:bCs/>
        </w:rPr>
        <w:t>30</w:t>
      </w:r>
      <w:r w:rsidRPr="0064408C">
        <w:rPr>
          <w:rFonts w:asciiTheme="minorEastAsia" w:eastAsiaTheme="minorEastAsia" w:hAnsiTheme="minorEastAsia" w:hint="eastAsia"/>
          <w:bCs/>
        </w:rPr>
        <w:t>分。</w:t>
      </w:r>
    </w:p>
    <w:p w:rsidR="00F83105" w:rsidRPr="0064408C" w:rsidRDefault="00F83105" w:rsidP="00F83105">
      <w:pPr>
        <w:pStyle w:val="1"/>
        <w:spacing w:line="360" w:lineRule="auto"/>
        <w:ind w:firstLine="2520"/>
        <w:jc w:val="left"/>
        <w:rPr>
          <w:rFonts w:asciiTheme="minorEastAsia" w:eastAsiaTheme="minorEastAsia" w:hAnsiTheme="minorEastAsia" w:cs="宋体"/>
          <w:sz w:val="21"/>
          <w:lang w:eastAsia="zh-CN"/>
        </w:rPr>
      </w:pPr>
      <w:r w:rsidRPr="0064408C">
        <w:rPr>
          <w:rFonts w:asciiTheme="minorEastAsia" w:eastAsiaTheme="minorEastAsia" w:hAnsiTheme="minorEastAsia" w:cs="宋体" w:hint="eastAsia"/>
          <w:sz w:val="21"/>
          <w:lang w:eastAsia="zh-CN"/>
        </w:rPr>
        <w:t>投标人最低评标价金额（元）</w:t>
      </w:r>
    </w:p>
    <w:p w:rsidR="00F83105" w:rsidRPr="0064408C" w:rsidRDefault="0094481E" w:rsidP="00F83105">
      <w:pPr>
        <w:pStyle w:val="1"/>
        <w:spacing w:line="360" w:lineRule="auto"/>
        <w:ind w:firstLine="315"/>
        <w:jc w:val="left"/>
        <w:outlineLvl w:val="0"/>
        <w:rPr>
          <w:rFonts w:asciiTheme="minorEastAsia" w:eastAsiaTheme="minorEastAsia" w:hAnsiTheme="minorEastAsia" w:cs="宋体"/>
          <w:sz w:val="21"/>
          <w:lang w:eastAsia="zh-CN"/>
        </w:rPr>
      </w:pPr>
      <w:r w:rsidRPr="0094481E">
        <w:rPr>
          <w:rFonts w:asciiTheme="minorEastAsia" w:eastAsiaTheme="minorEastAsia" w:hAnsiTheme="minorEastAsia"/>
          <w:sz w:val="21"/>
          <w:lang w:eastAsia="zh-CN"/>
        </w:rPr>
        <w:pict>
          <v:line id="Line 5" o:spid="_x0000_s1026" style="position:absolute;left:0;text-align:left;z-index:251658240" from="123.7pt,5.65pt" to="27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l1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j6ExvXAEBldraUBs9qWez0fSnQ0pXLVF7Hhm+nA2kZSEjeZUSNs4A/q7/qhnEkIPXsU2n&#10;xnYBEhqATlGN800NfvKIwmE2m0+zDESjgy8hxZBorPNfuO5QMEosgXMEJseN84EIKYaQcI/SayFl&#10;FFsq1Jd4/jBNY4LTUrDgDGHO7neVtOhIwrjEL1YFnvswqw+KRbCWE7a62p4IebHhcqkCHpQCdK7W&#10;ZR5+zdP5araa5aN8Ml2N8rSuR5/XVT6arrNPj/VDXVV19jtQy/KiFYxxFdgNs5nlb9P++kouU3Wb&#10;zlsbktfosV9AdvhH0lHLIN9lEHaanbd20BjGMQZfn06Y9/s92PcPfPkHAAD//wMAUEsDBBQABgAI&#10;AAAAIQDHR11H3gAAAAkBAAAPAAAAZHJzL2Rvd25yZXYueG1sTI/BTsMwEETvSPyDtUhcELUb0haF&#10;OBVB4oSERJsPcOMlCcTrKHablK9nEQc47szT7Ey+nV0vTjiGzpOG5UKBQKq97ajRUO2fb+9BhGjI&#10;mt4TajhjgG1xeZGbzPqJ3vC0i43gEAqZ0dDGOGRShrpFZ8LCD0jsvfvRmcjn2Eg7monDXS8TpdbS&#10;mY74Q2sGfGqx/twdnQa1UntXnW9eqtePKfkqTdyUZdT6+mp+fAARcY5/MPzU5+pQcKeDP5INoteQ&#10;pJuUUTaWdyAYWKVrHnf4FWSRy/8Lim8AAAD//wMAUEsBAi0AFAAGAAgAAAAhALaDOJL+AAAA4QEA&#10;ABMAAAAAAAAAAAAAAAAAAAAAAFtDb250ZW50X1R5cGVzXS54bWxQSwECLQAUAAYACAAAACEAOP0h&#10;/9YAAACUAQAACwAAAAAAAAAAAAAAAAAvAQAAX3JlbHMvLnJlbHNQSwECLQAUAAYACAAAACEAHmDJ&#10;dRECAAAoBAAADgAAAAAAAAAAAAAAAAAuAgAAZHJzL2Uyb0RvYy54bWxQSwECLQAUAAYACAAAACEA&#10;x0ddR94AAAAJAQAADwAAAAAAAAAAAAAAAABrBAAAZHJzL2Rvd25yZXYueG1sUEsFBgAAAAAEAAQA&#10;8wAAAHYFAAAAAA==&#10;" strokeweight=".26mm"/>
        </w:pict>
      </w:r>
      <w:r w:rsidR="00F83105" w:rsidRPr="0064408C">
        <w:rPr>
          <w:rFonts w:asciiTheme="minorEastAsia" w:eastAsiaTheme="minorEastAsia" w:hAnsiTheme="minorEastAsia" w:cs="宋体" w:hint="eastAsia"/>
          <w:sz w:val="21"/>
          <w:lang w:eastAsia="zh-CN"/>
        </w:rPr>
        <w:t>(3)某投标人价格分 =                               ×</w:t>
      </w:r>
      <w:r w:rsidR="00F83105">
        <w:rPr>
          <w:rFonts w:asciiTheme="minorEastAsia" w:eastAsiaTheme="minorEastAsia" w:hAnsiTheme="minorEastAsia" w:cs="宋体" w:hint="eastAsia"/>
          <w:sz w:val="21"/>
          <w:lang w:eastAsia="zh-CN"/>
        </w:rPr>
        <w:t>30</w:t>
      </w:r>
      <w:r w:rsidR="00F83105" w:rsidRPr="0064408C">
        <w:rPr>
          <w:rFonts w:asciiTheme="minorEastAsia" w:eastAsiaTheme="minorEastAsia" w:hAnsiTheme="minorEastAsia" w:cs="宋体" w:hint="eastAsia"/>
          <w:sz w:val="21"/>
          <w:lang w:eastAsia="zh-CN"/>
        </w:rPr>
        <w:t>分</w:t>
      </w:r>
    </w:p>
    <w:p w:rsidR="00F83105" w:rsidRPr="0064408C" w:rsidRDefault="00F83105" w:rsidP="00F83105">
      <w:pPr>
        <w:spacing w:line="360" w:lineRule="auto"/>
        <w:ind w:firstLineChars="200" w:firstLine="420"/>
        <w:rPr>
          <w:rFonts w:asciiTheme="minorEastAsia" w:eastAsiaTheme="minorEastAsia" w:hAnsiTheme="minorEastAsia" w:cs="宋体"/>
          <w:kern w:val="1"/>
          <w:sz w:val="21"/>
          <w:szCs w:val="21"/>
        </w:rPr>
      </w:pPr>
      <w:r w:rsidRPr="0064408C">
        <w:rPr>
          <w:rFonts w:asciiTheme="minorEastAsia" w:eastAsiaTheme="minorEastAsia" w:hAnsiTheme="minorEastAsia" w:cs="宋体" w:hint="eastAsia"/>
          <w:kern w:val="1"/>
          <w:sz w:val="21"/>
          <w:szCs w:val="21"/>
        </w:rPr>
        <w:t xml:space="preserve">                       某投标人评标价金额（元）</w:t>
      </w:r>
    </w:p>
    <w:p w:rsidR="00F83105" w:rsidRPr="0064408C" w:rsidRDefault="00F83105" w:rsidP="00F83105">
      <w:pPr>
        <w:spacing w:line="360" w:lineRule="auto"/>
        <w:ind w:firstLine="315"/>
        <w:rPr>
          <w:rFonts w:asciiTheme="minorEastAsia" w:eastAsiaTheme="minorEastAsia" w:hAnsiTheme="minorEastAsia" w:cs="Courier New"/>
          <w:bCs/>
          <w:sz w:val="21"/>
          <w:szCs w:val="21"/>
        </w:rPr>
      </w:pPr>
      <w:r w:rsidRPr="0064408C">
        <w:rPr>
          <w:rFonts w:asciiTheme="minorEastAsia" w:eastAsiaTheme="minorEastAsia" w:hAnsiTheme="minorEastAsia" w:hint="eastAsia"/>
          <w:bCs/>
          <w:sz w:val="21"/>
          <w:szCs w:val="21"/>
        </w:rPr>
        <w:t>2.</w:t>
      </w:r>
      <w:r w:rsidRPr="0064408C">
        <w:rPr>
          <w:rFonts w:asciiTheme="minorEastAsia" w:eastAsiaTheme="minorEastAsia" w:hAnsiTheme="minorEastAsia" w:cs="宋体" w:hint="eastAsia"/>
          <w:kern w:val="1"/>
          <w:sz w:val="21"/>
          <w:szCs w:val="21"/>
        </w:rPr>
        <w:t xml:space="preserve"> </w:t>
      </w:r>
      <w:r w:rsidRPr="0064408C">
        <w:rPr>
          <w:rFonts w:asciiTheme="minorEastAsia" w:eastAsiaTheme="minorEastAsia" w:hAnsiTheme="minorEastAsia" w:cs="Courier New" w:hint="eastAsia"/>
          <w:bCs/>
          <w:sz w:val="21"/>
          <w:szCs w:val="21"/>
        </w:rPr>
        <w:t>技术分……………………………………………………………………………</w:t>
      </w:r>
      <w:r>
        <w:rPr>
          <w:rFonts w:asciiTheme="minorEastAsia" w:eastAsiaTheme="minorEastAsia" w:hAnsiTheme="minorEastAsia" w:cs="Courier New" w:hint="eastAsia"/>
          <w:bCs/>
          <w:sz w:val="21"/>
          <w:szCs w:val="21"/>
        </w:rPr>
        <w:t>65</w:t>
      </w:r>
      <w:r w:rsidRPr="0064408C">
        <w:rPr>
          <w:rFonts w:asciiTheme="minorEastAsia" w:eastAsiaTheme="minorEastAsia" w:hAnsiTheme="minorEastAsia" w:cs="Courier New" w:hint="eastAsia"/>
          <w:bCs/>
          <w:sz w:val="21"/>
          <w:szCs w:val="21"/>
        </w:rPr>
        <w:t>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（1）快速充电桩性能分(</w:t>
      </w:r>
      <w:r w:rsidR="003D63D4">
        <w:rPr>
          <w:rFonts w:asciiTheme="minorEastAsia" w:eastAsiaTheme="minorEastAsia" w:hAnsiTheme="minorEastAsia" w:hint="eastAsia"/>
          <w:bCs/>
        </w:rPr>
        <w:t>9</w:t>
      </w:r>
      <w:r w:rsidRPr="0064408C">
        <w:rPr>
          <w:rFonts w:asciiTheme="minorEastAsia" w:eastAsiaTheme="minorEastAsia" w:hAnsiTheme="minorEastAsia" w:hint="eastAsia"/>
          <w:bCs/>
        </w:rPr>
        <w:t>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一档（</w:t>
      </w:r>
      <w:r w:rsidR="003D63D4">
        <w:rPr>
          <w:rFonts w:asciiTheme="minorEastAsia" w:eastAsiaTheme="minorEastAsia" w:hAnsiTheme="minorEastAsia" w:hint="eastAsia"/>
          <w:bCs/>
        </w:rPr>
        <w:t>3</w:t>
      </w:r>
      <w:r w:rsidRPr="0064408C">
        <w:rPr>
          <w:rFonts w:asciiTheme="minorEastAsia" w:eastAsiaTheme="minorEastAsia" w:hAnsiTheme="minorEastAsia" w:hint="eastAsia"/>
          <w:bCs/>
        </w:rPr>
        <w:t>分）：投标文件中的主要物品（</w:t>
      </w:r>
      <w:r w:rsidR="00261A87" w:rsidRPr="00103F42">
        <w:rPr>
          <w:rFonts w:asciiTheme="minorEastAsia" w:eastAsiaTheme="minorEastAsia" w:hAnsiTheme="minorEastAsia" w:cs="宋体" w:hint="eastAsia"/>
          <w:sz w:val="24"/>
        </w:rPr>
        <w:t>快充汽车充电桩</w:t>
      </w:r>
      <w:r w:rsidRPr="0064408C">
        <w:rPr>
          <w:rFonts w:asciiTheme="minorEastAsia" w:eastAsiaTheme="minorEastAsia" w:hAnsiTheme="minorEastAsia" w:hint="eastAsia"/>
          <w:bCs/>
        </w:rPr>
        <w:t>）的技术指标，经评标委员会认可、其中有2项及以上的技术参数不满足招标文件要求的。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二档（</w:t>
      </w:r>
      <w:r w:rsidR="003D63D4">
        <w:rPr>
          <w:rFonts w:asciiTheme="minorEastAsia" w:eastAsiaTheme="minorEastAsia" w:hAnsiTheme="minorEastAsia" w:hint="eastAsia"/>
          <w:bCs/>
        </w:rPr>
        <w:t>6</w:t>
      </w:r>
      <w:r w:rsidRPr="0064408C">
        <w:rPr>
          <w:rFonts w:asciiTheme="minorEastAsia" w:eastAsiaTheme="minorEastAsia" w:hAnsiTheme="minorEastAsia" w:hint="eastAsia"/>
          <w:bCs/>
        </w:rPr>
        <w:t>分）：投标文件中的主要物品（</w:t>
      </w:r>
      <w:r w:rsidR="00261A87" w:rsidRPr="00103F42">
        <w:rPr>
          <w:rFonts w:asciiTheme="minorEastAsia" w:eastAsiaTheme="minorEastAsia" w:hAnsiTheme="minorEastAsia" w:cs="宋体" w:hint="eastAsia"/>
          <w:sz w:val="24"/>
        </w:rPr>
        <w:t>快充汽车充电桩</w:t>
      </w:r>
      <w:r w:rsidRPr="0064408C">
        <w:rPr>
          <w:rFonts w:asciiTheme="minorEastAsia" w:eastAsiaTheme="minorEastAsia" w:hAnsiTheme="minorEastAsia" w:hint="eastAsia"/>
          <w:bCs/>
        </w:rPr>
        <w:t>）的技术指标，经评标委员会认可、其中有1项及以上的技术参数不满足招标文件要求的。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三档（</w:t>
      </w:r>
      <w:r w:rsidR="003D63D4">
        <w:rPr>
          <w:rFonts w:asciiTheme="minorEastAsia" w:eastAsiaTheme="minorEastAsia" w:hAnsiTheme="minorEastAsia" w:hint="eastAsia"/>
          <w:bCs/>
        </w:rPr>
        <w:t>9</w:t>
      </w:r>
      <w:r w:rsidRPr="0064408C">
        <w:rPr>
          <w:rFonts w:asciiTheme="minorEastAsia" w:eastAsiaTheme="minorEastAsia" w:hAnsiTheme="minorEastAsia" w:hint="eastAsia"/>
          <w:bCs/>
        </w:rPr>
        <w:t>分）：投标文件中的主要物品（</w:t>
      </w:r>
      <w:r w:rsidR="00261A87" w:rsidRPr="00103F42">
        <w:rPr>
          <w:rFonts w:asciiTheme="minorEastAsia" w:eastAsiaTheme="minorEastAsia" w:hAnsiTheme="minorEastAsia" w:cs="宋体" w:hint="eastAsia"/>
          <w:sz w:val="24"/>
        </w:rPr>
        <w:t>快充汽车充电桩</w:t>
      </w:r>
      <w:r w:rsidRPr="0064408C">
        <w:rPr>
          <w:rFonts w:asciiTheme="minorEastAsia" w:eastAsiaTheme="minorEastAsia" w:hAnsiTheme="minorEastAsia" w:hint="eastAsia"/>
          <w:bCs/>
        </w:rPr>
        <w:t>）的技术指标，经评标委员会认可、满足招标文件中所有技术参数要求的。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（2）慢充充电桩性能分(</w:t>
      </w:r>
      <w:r w:rsidR="003D63D4">
        <w:rPr>
          <w:rFonts w:asciiTheme="minorEastAsia" w:eastAsiaTheme="minorEastAsia" w:hAnsiTheme="minorEastAsia" w:hint="eastAsia"/>
          <w:bCs/>
        </w:rPr>
        <w:t>9</w:t>
      </w:r>
      <w:r w:rsidRPr="0064408C">
        <w:rPr>
          <w:rFonts w:asciiTheme="minorEastAsia" w:eastAsiaTheme="minorEastAsia" w:hAnsiTheme="minorEastAsia" w:hint="eastAsia"/>
          <w:bCs/>
        </w:rPr>
        <w:t>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一档（</w:t>
      </w:r>
      <w:r w:rsidR="003D63D4">
        <w:rPr>
          <w:rFonts w:asciiTheme="minorEastAsia" w:eastAsiaTheme="minorEastAsia" w:hAnsiTheme="minorEastAsia" w:hint="eastAsia"/>
          <w:bCs/>
        </w:rPr>
        <w:t>3</w:t>
      </w:r>
      <w:r w:rsidRPr="0064408C">
        <w:rPr>
          <w:rFonts w:asciiTheme="minorEastAsia" w:eastAsiaTheme="minorEastAsia" w:hAnsiTheme="minorEastAsia" w:hint="eastAsia"/>
          <w:bCs/>
        </w:rPr>
        <w:t>分）：投标文件中的主要物品（</w:t>
      </w:r>
      <w:r w:rsidR="00261A87" w:rsidRPr="00103F42">
        <w:rPr>
          <w:rFonts w:asciiTheme="minorEastAsia" w:eastAsiaTheme="minorEastAsia" w:hAnsiTheme="minorEastAsia" w:cs="宋体" w:hint="eastAsia"/>
          <w:sz w:val="24"/>
        </w:rPr>
        <w:t>慢充汽车充电桩</w:t>
      </w:r>
      <w:r w:rsidRPr="0064408C">
        <w:rPr>
          <w:rFonts w:asciiTheme="minorEastAsia" w:eastAsiaTheme="minorEastAsia" w:hAnsiTheme="minorEastAsia" w:hint="eastAsia"/>
          <w:bCs/>
        </w:rPr>
        <w:t>）的技术指标，经评标委员会认可、其中有2项及以上的技术参数不满足招标文件要求的。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二档（</w:t>
      </w:r>
      <w:r w:rsidR="003D63D4">
        <w:rPr>
          <w:rFonts w:asciiTheme="minorEastAsia" w:eastAsiaTheme="minorEastAsia" w:hAnsiTheme="minorEastAsia" w:hint="eastAsia"/>
          <w:bCs/>
        </w:rPr>
        <w:t>6</w:t>
      </w:r>
      <w:r w:rsidRPr="0064408C">
        <w:rPr>
          <w:rFonts w:asciiTheme="minorEastAsia" w:eastAsiaTheme="minorEastAsia" w:hAnsiTheme="minorEastAsia" w:hint="eastAsia"/>
          <w:bCs/>
        </w:rPr>
        <w:t>分）：投标文件中的主要物品（</w:t>
      </w:r>
      <w:r w:rsidR="00261A87" w:rsidRPr="00103F42">
        <w:rPr>
          <w:rFonts w:asciiTheme="minorEastAsia" w:eastAsiaTheme="minorEastAsia" w:hAnsiTheme="minorEastAsia" w:cs="宋体" w:hint="eastAsia"/>
          <w:sz w:val="24"/>
        </w:rPr>
        <w:t>慢充汽车充电桩</w:t>
      </w:r>
      <w:r w:rsidRPr="0064408C">
        <w:rPr>
          <w:rFonts w:asciiTheme="minorEastAsia" w:eastAsiaTheme="minorEastAsia" w:hAnsiTheme="minorEastAsia" w:hint="eastAsia"/>
          <w:bCs/>
        </w:rPr>
        <w:t>）的技术指标，经评标委员会认可、其中有1项及以上的技术参数不满足招标文件要求的。</w:t>
      </w:r>
    </w:p>
    <w:p w:rsidR="00F83105"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lastRenderedPageBreak/>
        <w:t>三档（</w:t>
      </w:r>
      <w:r w:rsidR="003D63D4">
        <w:rPr>
          <w:rFonts w:asciiTheme="minorEastAsia" w:eastAsiaTheme="minorEastAsia" w:hAnsiTheme="minorEastAsia" w:hint="eastAsia"/>
          <w:bCs/>
        </w:rPr>
        <w:t>9</w:t>
      </w:r>
      <w:r w:rsidRPr="0064408C">
        <w:rPr>
          <w:rFonts w:asciiTheme="minorEastAsia" w:eastAsiaTheme="minorEastAsia" w:hAnsiTheme="minorEastAsia" w:hint="eastAsia"/>
          <w:bCs/>
        </w:rPr>
        <w:t>分）：投标文件中的主要物品（</w:t>
      </w:r>
      <w:r w:rsidR="00261A87" w:rsidRPr="00103F42">
        <w:rPr>
          <w:rFonts w:asciiTheme="minorEastAsia" w:eastAsiaTheme="minorEastAsia" w:hAnsiTheme="minorEastAsia" w:cs="宋体" w:hint="eastAsia"/>
          <w:sz w:val="24"/>
        </w:rPr>
        <w:t>慢充汽车充电桩</w:t>
      </w:r>
      <w:r w:rsidRPr="0064408C">
        <w:rPr>
          <w:rFonts w:asciiTheme="minorEastAsia" w:eastAsiaTheme="minorEastAsia" w:hAnsiTheme="minorEastAsia" w:hint="eastAsia"/>
          <w:bCs/>
        </w:rPr>
        <w:t>）的技术指标，经评标委员会认可、满足招标文件中所有技术参数要求的。</w:t>
      </w:r>
    </w:p>
    <w:p w:rsidR="003D63D4" w:rsidRPr="0064408C" w:rsidRDefault="003D63D4" w:rsidP="003D63D4">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（2）</w:t>
      </w:r>
      <w:r>
        <w:rPr>
          <w:rFonts w:asciiTheme="minorEastAsia" w:eastAsiaTheme="minorEastAsia" w:hAnsiTheme="minorEastAsia" w:hint="eastAsia"/>
          <w:bCs/>
        </w:rPr>
        <w:t>电动车充电插座</w:t>
      </w:r>
      <w:r w:rsidRPr="0064408C">
        <w:rPr>
          <w:rFonts w:asciiTheme="minorEastAsia" w:eastAsiaTheme="minorEastAsia" w:hAnsiTheme="minorEastAsia" w:hint="eastAsia"/>
          <w:bCs/>
        </w:rPr>
        <w:t>性能分(</w:t>
      </w:r>
      <w:r>
        <w:rPr>
          <w:rFonts w:asciiTheme="minorEastAsia" w:eastAsiaTheme="minorEastAsia" w:hAnsiTheme="minorEastAsia" w:hint="eastAsia"/>
          <w:bCs/>
        </w:rPr>
        <w:t>9</w:t>
      </w:r>
      <w:r w:rsidRPr="0064408C">
        <w:rPr>
          <w:rFonts w:asciiTheme="minorEastAsia" w:eastAsiaTheme="minorEastAsia" w:hAnsiTheme="minorEastAsia" w:hint="eastAsia"/>
          <w:bCs/>
        </w:rPr>
        <w:t>分)</w:t>
      </w:r>
    </w:p>
    <w:p w:rsidR="003D63D4" w:rsidRPr="0064408C" w:rsidRDefault="003D63D4" w:rsidP="003D63D4">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一档（</w:t>
      </w:r>
      <w:r>
        <w:rPr>
          <w:rFonts w:asciiTheme="minorEastAsia" w:eastAsiaTheme="minorEastAsia" w:hAnsiTheme="minorEastAsia" w:hint="eastAsia"/>
          <w:bCs/>
        </w:rPr>
        <w:t>3</w:t>
      </w:r>
      <w:r w:rsidRPr="0064408C">
        <w:rPr>
          <w:rFonts w:asciiTheme="minorEastAsia" w:eastAsiaTheme="minorEastAsia" w:hAnsiTheme="minorEastAsia" w:hint="eastAsia"/>
          <w:bCs/>
        </w:rPr>
        <w:t>分）：投标文件中的主要物品（</w:t>
      </w:r>
      <w:r w:rsidR="00261A87" w:rsidRPr="00103F42">
        <w:rPr>
          <w:rFonts w:asciiTheme="minorEastAsia" w:eastAsiaTheme="minorEastAsia" w:hAnsiTheme="minorEastAsia" w:cs="宋体" w:hint="eastAsia"/>
          <w:sz w:val="24"/>
        </w:rPr>
        <w:t>电动自行车智能充电插座</w:t>
      </w:r>
      <w:r w:rsidRPr="0064408C">
        <w:rPr>
          <w:rFonts w:asciiTheme="minorEastAsia" w:eastAsiaTheme="minorEastAsia" w:hAnsiTheme="minorEastAsia" w:hint="eastAsia"/>
          <w:bCs/>
        </w:rPr>
        <w:t>）的技术指标，经评标委员会认可、其中有2项及以上的技术参数不满足招标文件要求的。</w:t>
      </w:r>
    </w:p>
    <w:p w:rsidR="003D63D4" w:rsidRPr="0064408C" w:rsidRDefault="003D63D4" w:rsidP="003D63D4">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二档（</w:t>
      </w:r>
      <w:r>
        <w:rPr>
          <w:rFonts w:asciiTheme="minorEastAsia" w:eastAsiaTheme="minorEastAsia" w:hAnsiTheme="minorEastAsia" w:hint="eastAsia"/>
          <w:bCs/>
        </w:rPr>
        <w:t>6</w:t>
      </w:r>
      <w:r w:rsidRPr="0064408C">
        <w:rPr>
          <w:rFonts w:asciiTheme="minorEastAsia" w:eastAsiaTheme="minorEastAsia" w:hAnsiTheme="minorEastAsia" w:hint="eastAsia"/>
          <w:bCs/>
        </w:rPr>
        <w:t>分）：投标文件中的主要物品（</w:t>
      </w:r>
      <w:r w:rsidR="00261A87" w:rsidRPr="00103F42">
        <w:rPr>
          <w:rFonts w:asciiTheme="minorEastAsia" w:eastAsiaTheme="minorEastAsia" w:hAnsiTheme="minorEastAsia" w:cs="宋体" w:hint="eastAsia"/>
          <w:sz w:val="24"/>
        </w:rPr>
        <w:t>电动自行车智能充电插座</w:t>
      </w:r>
      <w:r w:rsidRPr="0064408C">
        <w:rPr>
          <w:rFonts w:asciiTheme="minorEastAsia" w:eastAsiaTheme="minorEastAsia" w:hAnsiTheme="minorEastAsia" w:hint="eastAsia"/>
          <w:bCs/>
        </w:rPr>
        <w:t>）的技术指标，经评标委员会认可、其中有1项及以上的技术参数不满足招标文件要求的。</w:t>
      </w:r>
    </w:p>
    <w:p w:rsidR="003D63D4" w:rsidRDefault="003D63D4" w:rsidP="003D63D4">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三档（</w:t>
      </w:r>
      <w:r>
        <w:rPr>
          <w:rFonts w:asciiTheme="minorEastAsia" w:eastAsiaTheme="minorEastAsia" w:hAnsiTheme="minorEastAsia" w:hint="eastAsia"/>
          <w:bCs/>
        </w:rPr>
        <w:t>9</w:t>
      </w:r>
      <w:r w:rsidRPr="0064408C">
        <w:rPr>
          <w:rFonts w:asciiTheme="minorEastAsia" w:eastAsiaTheme="minorEastAsia" w:hAnsiTheme="minorEastAsia" w:hint="eastAsia"/>
          <w:bCs/>
        </w:rPr>
        <w:t>分）：投标文件中的主要物品（</w:t>
      </w:r>
      <w:r w:rsidR="00261A87" w:rsidRPr="00103F42">
        <w:rPr>
          <w:rFonts w:asciiTheme="minorEastAsia" w:eastAsiaTheme="minorEastAsia" w:hAnsiTheme="minorEastAsia" w:cs="宋体" w:hint="eastAsia"/>
          <w:sz w:val="24"/>
        </w:rPr>
        <w:t>电动自行车智能充电插座</w:t>
      </w:r>
      <w:r w:rsidRPr="0064408C">
        <w:rPr>
          <w:rFonts w:asciiTheme="minorEastAsia" w:eastAsiaTheme="minorEastAsia" w:hAnsiTheme="minorEastAsia" w:hint="eastAsia"/>
          <w:bCs/>
        </w:rPr>
        <w:t>）的技术指标，经评标委员会认可、满足招标文件中所有技术参数要求的。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w:t>
      </w:r>
      <w:r w:rsidR="003D63D4">
        <w:rPr>
          <w:rFonts w:asciiTheme="minorEastAsia" w:eastAsiaTheme="minorEastAsia" w:hAnsiTheme="minorEastAsia" w:hint="eastAsia"/>
          <w:bCs/>
        </w:rPr>
        <w:t>4</w:t>
      </w:r>
      <w:r w:rsidRPr="0064408C">
        <w:rPr>
          <w:rFonts w:asciiTheme="minorEastAsia" w:eastAsiaTheme="minorEastAsia" w:hAnsiTheme="minorEastAsia" w:hint="eastAsia"/>
          <w:bCs/>
        </w:rPr>
        <w:t>）</w:t>
      </w:r>
      <w:r w:rsidRPr="0064408C">
        <w:rPr>
          <w:rFonts w:asciiTheme="minorEastAsia" w:eastAsiaTheme="minorEastAsia" w:hAnsiTheme="minorEastAsia" w:cs="宋体" w:hint="eastAsia"/>
        </w:rPr>
        <w:t>户外低压不锈钢计量箱</w:t>
      </w:r>
      <w:r w:rsidRPr="0064408C">
        <w:rPr>
          <w:rFonts w:asciiTheme="minorEastAsia" w:eastAsiaTheme="minorEastAsia" w:hAnsiTheme="minorEastAsia" w:hint="eastAsia"/>
          <w:bCs/>
        </w:rPr>
        <w:t>性能分(9分)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一档（3分）：投标文件中的主要物品（</w:t>
      </w:r>
      <w:r w:rsidRPr="0064408C">
        <w:rPr>
          <w:rFonts w:asciiTheme="minorEastAsia" w:eastAsiaTheme="minorEastAsia" w:hAnsiTheme="minorEastAsia" w:cs="宋体" w:hint="eastAsia"/>
        </w:rPr>
        <w:t>户外低压不锈钢计量箱</w:t>
      </w:r>
      <w:r w:rsidRPr="0064408C">
        <w:rPr>
          <w:rFonts w:asciiTheme="minorEastAsia" w:eastAsiaTheme="minorEastAsia" w:hAnsiTheme="minorEastAsia" w:hint="eastAsia"/>
          <w:bCs/>
        </w:rPr>
        <w:t>）的技术指标，经评标委员会认可、其中有2项及以上的技术参数不满足招标文件要求的。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二档（6分）：投标文件中的主要物品（</w:t>
      </w:r>
      <w:r w:rsidRPr="0064408C">
        <w:rPr>
          <w:rFonts w:asciiTheme="minorEastAsia" w:eastAsiaTheme="minorEastAsia" w:hAnsiTheme="minorEastAsia" w:cs="宋体" w:hint="eastAsia"/>
        </w:rPr>
        <w:t>户外低压不锈钢计量箱</w:t>
      </w:r>
      <w:r w:rsidRPr="0064408C">
        <w:rPr>
          <w:rFonts w:asciiTheme="minorEastAsia" w:eastAsiaTheme="minorEastAsia" w:hAnsiTheme="minorEastAsia" w:hint="eastAsia"/>
          <w:bCs/>
        </w:rPr>
        <w:t>）的技术指标，经评标委员会认可、其中有1项及以上的技术参数不满足招标文件要求的。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三档（9分）：投标文件中的主要物品（</w:t>
      </w:r>
      <w:r w:rsidRPr="0064408C">
        <w:rPr>
          <w:rFonts w:asciiTheme="minorEastAsia" w:eastAsiaTheme="minorEastAsia" w:hAnsiTheme="minorEastAsia" w:cs="宋体" w:hint="eastAsia"/>
        </w:rPr>
        <w:t>户外低压不锈钢计量箱</w:t>
      </w:r>
      <w:r w:rsidRPr="0064408C">
        <w:rPr>
          <w:rFonts w:asciiTheme="minorEastAsia" w:eastAsiaTheme="minorEastAsia" w:hAnsiTheme="minorEastAsia" w:hint="eastAsia"/>
          <w:bCs/>
        </w:rPr>
        <w:t>）的技术指标，经评标委员会认可、满足招标文件中所有技术参数要求的。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w:t>
      </w:r>
      <w:r w:rsidR="003D63D4">
        <w:rPr>
          <w:rFonts w:asciiTheme="minorEastAsia" w:eastAsiaTheme="minorEastAsia" w:hAnsiTheme="minorEastAsia" w:hint="eastAsia"/>
          <w:bCs/>
        </w:rPr>
        <w:t>5</w:t>
      </w:r>
      <w:r w:rsidRPr="0064408C">
        <w:rPr>
          <w:rFonts w:asciiTheme="minorEastAsia" w:eastAsiaTheme="minorEastAsia" w:hAnsiTheme="minorEastAsia" w:hint="eastAsia"/>
          <w:bCs/>
        </w:rPr>
        <w:t>）</w:t>
      </w:r>
      <w:r w:rsidRPr="0064408C">
        <w:rPr>
          <w:rFonts w:asciiTheme="minorEastAsia" w:eastAsiaTheme="minorEastAsia" w:hAnsiTheme="minorEastAsia" w:cs="宋体" w:hint="eastAsia"/>
        </w:rPr>
        <w:t>户外不锈钢分配电箱</w:t>
      </w:r>
      <w:r w:rsidRPr="0064408C">
        <w:rPr>
          <w:rFonts w:asciiTheme="minorEastAsia" w:eastAsiaTheme="minorEastAsia" w:hAnsiTheme="minorEastAsia" w:hint="eastAsia"/>
          <w:bCs/>
        </w:rPr>
        <w:t>性能分(</w:t>
      </w:r>
      <w:r w:rsidR="00192D50">
        <w:rPr>
          <w:rFonts w:asciiTheme="minorEastAsia" w:eastAsiaTheme="minorEastAsia" w:hAnsiTheme="minorEastAsia" w:hint="eastAsia"/>
          <w:bCs/>
        </w:rPr>
        <w:t>8</w:t>
      </w:r>
      <w:r w:rsidRPr="0064408C">
        <w:rPr>
          <w:rFonts w:asciiTheme="minorEastAsia" w:eastAsiaTheme="minorEastAsia" w:hAnsiTheme="minorEastAsia" w:hint="eastAsia"/>
          <w:bCs/>
        </w:rPr>
        <w:t>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一档（</w:t>
      </w:r>
      <w:r w:rsidR="00192D50">
        <w:rPr>
          <w:rFonts w:asciiTheme="minorEastAsia" w:eastAsiaTheme="minorEastAsia" w:hAnsiTheme="minorEastAsia" w:hint="eastAsia"/>
          <w:bCs/>
        </w:rPr>
        <w:t>4</w:t>
      </w:r>
      <w:r w:rsidRPr="0064408C">
        <w:rPr>
          <w:rFonts w:asciiTheme="minorEastAsia" w:eastAsiaTheme="minorEastAsia" w:hAnsiTheme="minorEastAsia" w:hint="eastAsia"/>
          <w:bCs/>
        </w:rPr>
        <w:t>分）：投标文件中的主要物品（</w:t>
      </w:r>
      <w:r w:rsidRPr="0064408C">
        <w:rPr>
          <w:rFonts w:asciiTheme="minorEastAsia" w:eastAsiaTheme="minorEastAsia" w:hAnsiTheme="minorEastAsia" w:cs="宋体" w:hint="eastAsia"/>
        </w:rPr>
        <w:t>户外不锈钢分配电箱</w:t>
      </w:r>
      <w:r w:rsidRPr="0064408C">
        <w:rPr>
          <w:rFonts w:asciiTheme="minorEastAsia" w:eastAsiaTheme="minorEastAsia" w:hAnsiTheme="minorEastAsia" w:hint="eastAsia"/>
          <w:bCs/>
        </w:rPr>
        <w:t>）的技术指标，经评标委员会认可、其中有2项及以上的技术参数不满足招标文件要求的。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二档（6分）：投标文件中的主要物品（</w:t>
      </w:r>
      <w:r w:rsidRPr="0064408C">
        <w:rPr>
          <w:rFonts w:asciiTheme="minorEastAsia" w:eastAsiaTheme="minorEastAsia" w:hAnsiTheme="minorEastAsia" w:cs="宋体" w:hint="eastAsia"/>
        </w:rPr>
        <w:t>户外不锈钢分配电箱</w:t>
      </w:r>
      <w:r w:rsidRPr="0064408C">
        <w:rPr>
          <w:rFonts w:asciiTheme="minorEastAsia" w:eastAsiaTheme="minorEastAsia" w:hAnsiTheme="minorEastAsia" w:hint="eastAsia"/>
          <w:bCs/>
        </w:rPr>
        <w:t>）的技术指标，经评标委员会认可、其中有1项及以上的技术参数不满足招标文件要求的。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三档（</w:t>
      </w:r>
      <w:r w:rsidR="00192D50">
        <w:rPr>
          <w:rFonts w:asciiTheme="minorEastAsia" w:eastAsiaTheme="minorEastAsia" w:hAnsiTheme="minorEastAsia" w:hint="eastAsia"/>
          <w:bCs/>
        </w:rPr>
        <w:t>8</w:t>
      </w:r>
      <w:r w:rsidRPr="0064408C">
        <w:rPr>
          <w:rFonts w:asciiTheme="minorEastAsia" w:eastAsiaTheme="minorEastAsia" w:hAnsiTheme="minorEastAsia" w:hint="eastAsia"/>
          <w:bCs/>
        </w:rPr>
        <w:t>分）：投标文件中的主要物品（</w:t>
      </w:r>
      <w:r w:rsidRPr="0064408C">
        <w:rPr>
          <w:rFonts w:asciiTheme="minorEastAsia" w:eastAsiaTheme="minorEastAsia" w:hAnsiTheme="minorEastAsia" w:cs="宋体" w:hint="eastAsia"/>
        </w:rPr>
        <w:t>户外不锈钢分配电箱</w:t>
      </w:r>
      <w:r w:rsidRPr="0064408C">
        <w:rPr>
          <w:rFonts w:asciiTheme="minorEastAsia" w:eastAsiaTheme="minorEastAsia" w:hAnsiTheme="minorEastAsia" w:hint="eastAsia"/>
          <w:bCs/>
        </w:rPr>
        <w:t>）的技术指标，经评标委员会认可、满足招标文件中所有技术参数要求的。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w:t>
      </w:r>
      <w:r w:rsidR="003D63D4">
        <w:rPr>
          <w:rFonts w:asciiTheme="minorEastAsia" w:eastAsiaTheme="minorEastAsia" w:hAnsiTheme="minorEastAsia" w:hint="eastAsia"/>
          <w:bCs/>
        </w:rPr>
        <w:t>6</w:t>
      </w:r>
      <w:r w:rsidRPr="0064408C">
        <w:rPr>
          <w:rFonts w:asciiTheme="minorEastAsia" w:eastAsiaTheme="minorEastAsia" w:hAnsiTheme="minorEastAsia" w:hint="eastAsia"/>
          <w:bCs/>
        </w:rPr>
        <w:t>）</w:t>
      </w:r>
      <w:r w:rsidRPr="0064408C">
        <w:rPr>
          <w:rFonts w:asciiTheme="minorEastAsia" w:eastAsiaTheme="minorEastAsia" w:hAnsiTheme="minorEastAsia" w:hint="eastAsia"/>
        </w:rPr>
        <w:t>充电桩智能管理平台</w:t>
      </w:r>
      <w:r w:rsidRPr="0064408C">
        <w:rPr>
          <w:rFonts w:asciiTheme="minorEastAsia" w:eastAsiaTheme="minorEastAsia" w:hAnsiTheme="minorEastAsia" w:hint="eastAsia"/>
          <w:bCs/>
        </w:rPr>
        <w:t>性能分(</w:t>
      </w:r>
      <w:r w:rsidR="00192D50">
        <w:rPr>
          <w:rFonts w:asciiTheme="minorEastAsia" w:eastAsiaTheme="minorEastAsia" w:hAnsiTheme="minorEastAsia" w:hint="eastAsia"/>
          <w:bCs/>
        </w:rPr>
        <w:t>15</w:t>
      </w:r>
      <w:r w:rsidRPr="0064408C">
        <w:rPr>
          <w:rFonts w:asciiTheme="minorEastAsia" w:eastAsiaTheme="minorEastAsia" w:hAnsiTheme="minorEastAsia" w:hint="eastAsia"/>
          <w:bCs/>
        </w:rPr>
        <w:t>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一档（</w:t>
      </w:r>
      <w:r w:rsidR="00192D50">
        <w:rPr>
          <w:rFonts w:asciiTheme="minorEastAsia" w:eastAsiaTheme="minorEastAsia" w:hAnsiTheme="minorEastAsia" w:hint="eastAsia"/>
          <w:bCs/>
        </w:rPr>
        <w:t>5</w:t>
      </w:r>
      <w:r w:rsidRPr="0064408C">
        <w:rPr>
          <w:rFonts w:asciiTheme="minorEastAsia" w:eastAsiaTheme="minorEastAsia" w:hAnsiTheme="minorEastAsia" w:hint="eastAsia"/>
          <w:bCs/>
        </w:rPr>
        <w:t>分）：投标文件中的主要物品（</w:t>
      </w:r>
      <w:r w:rsidR="00261A87" w:rsidRPr="0064408C">
        <w:rPr>
          <w:rFonts w:asciiTheme="minorEastAsia" w:eastAsiaTheme="minorEastAsia" w:hAnsiTheme="minorEastAsia" w:hint="eastAsia"/>
        </w:rPr>
        <w:t>充电桩智能管理平台</w:t>
      </w:r>
      <w:r w:rsidRPr="0064408C">
        <w:rPr>
          <w:rFonts w:asciiTheme="minorEastAsia" w:eastAsiaTheme="minorEastAsia" w:hAnsiTheme="minorEastAsia" w:hint="eastAsia"/>
          <w:bCs/>
        </w:rPr>
        <w:t>）的技术指标，经评标委员会认可、其中有3项及以上的技术参数不满足招标文件要求的。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二档（</w:t>
      </w:r>
      <w:r w:rsidR="00192D50">
        <w:rPr>
          <w:rFonts w:asciiTheme="minorEastAsia" w:eastAsiaTheme="minorEastAsia" w:hAnsiTheme="minorEastAsia" w:hint="eastAsia"/>
          <w:bCs/>
        </w:rPr>
        <w:t>10</w:t>
      </w:r>
      <w:r w:rsidRPr="0064408C">
        <w:rPr>
          <w:rFonts w:asciiTheme="minorEastAsia" w:eastAsiaTheme="minorEastAsia" w:hAnsiTheme="minorEastAsia" w:hint="eastAsia"/>
          <w:bCs/>
        </w:rPr>
        <w:t>分）：投标文件中的主要物品（</w:t>
      </w:r>
      <w:r w:rsidR="00261A87" w:rsidRPr="0064408C">
        <w:rPr>
          <w:rFonts w:asciiTheme="minorEastAsia" w:eastAsiaTheme="minorEastAsia" w:hAnsiTheme="minorEastAsia" w:hint="eastAsia"/>
        </w:rPr>
        <w:t>充电桩智能管理平台</w:t>
      </w:r>
      <w:r w:rsidRPr="0064408C">
        <w:rPr>
          <w:rFonts w:asciiTheme="minorEastAsia" w:eastAsiaTheme="minorEastAsia" w:hAnsiTheme="minorEastAsia" w:hint="eastAsia"/>
          <w:bCs/>
        </w:rPr>
        <w:t>）的技术指标，经评标委员会认可、其中有2项及以上的技术参数不满足招标文件要求的。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三档（</w:t>
      </w:r>
      <w:r w:rsidR="00192D50">
        <w:rPr>
          <w:rFonts w:asciiTheme="minorEastAsia" w:eastAsiaTheme="minorEastAsia" w:hAnsiTheme="minorEastAsia" w:hint="eastAsia"/>
          <w:bCs/>
        </w:rPr>
        <w:t>15</w:t>
      </w:r>
      <w:r w:rsidRPr="0064408C">
        <w:rPr>
          <w:rFonts w:asciiTheme="minorEastAsia" w:eastAsiaTheme="minorEastAsia" w:hAnsiTheme="minorEastAsia" w:hint="eastAsia"/>
          <w:bCs/>
        </w:rPr>
        <w:t>分）：投标文件中的主要物品（</w:t>
      </w:r>
      <w:r w:rsidR="00261A87" w:rsidRPr="0064408C">
        <w:rPr>
          <w:rFonts w:asciiTheme="minorEastAsia" w:eastAsiaTheme="minorEastAsia" w:hAnsiTheme="minorEastAsia" w:hint="eastAsia"/>
        </w:rPr>
        <w:t>充电桩智能管理平台</w:t>
      </w:r>
      <w:r w:rsidRPr="0064408C">
        <w:rPr>
          <w:rFonts w:asciiTheme="minorEastAsia" w:eastAsiaTheme="minorEastAsia" w:hAnsiTheme="minorEastAsia" w:hint="eastAsia"/>
          <w:bCs/>
        </w:rPr>
        <w:t>）的技术指标，经评标委员会认可、满足招标文件中所有技术参数要求的。</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lastRenderedPageBreak/>
        <w:t>（</w:t>
      </w:r>
      <w:r w:rsidR="003D63D4">
        <w:rPr>
          <w:rFonts w:asciiTheme="minorEastAsia" w:eastAsiaTheme="minorEastAsia" w:hAnsiTheme="minorEastAsia" w:hint="eastAsia"/>
          <w:bCs/>
        </w:rPr>
        <w:t>7</w:t>
      </w:r>
      <w:r w:rsidRPr="0064408C">
        <w:rPr>
          <w:rFonts w:asciiTheme="minorEastAsia" w:eastAsiaTheme="minorEastAsia" w:hAnsiTheme="minorEastAsia" w:hint="eastAsia"/>
          <w:bCs/>
        </w:rPr>
        <w:t>）项目实施方案分（满分6分）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对实施方案中工作计划、组织机构图、工作安排、实施小组名单、安装方案、主要负责人、安全保障措施、质量保证措施、管理组织、项目实施规范和管理制度等因素进行评分。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一档（2分）：形成项目工作计划、有项目管理组织机构图，列明项目实施小组名单；本项目负责人负责对内对外的各种事务协调、技术服务工作开展；</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二档（4分）：形成工作计划、有项目管理组织机构图，有安装方案（方案详细可行）列明项目实施小组名单；本项目负责人负责对内对外的各种事务协调、技术服务工作开展；有安全保障措施，质量保证措施，有完善的管理组织、项目实施规范和管理制度，项目实施有方案针对性、详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三档（6分）：形成工作计划、有项目管理组织机构图，有安装方案（方案详细可行）列明项目实施小组名单；本项目负责人负责对内对外的各种事务协调、技术服务工作开展；有安全保障措施，质量保证措施，有完善的管理组织、项目实施规范和管理制度，项目实施有方案针对性、详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3.</w:t>
      </w:r>
      <w:r w:rsidRPr="0064408C">
        <w:rPr>
          <w:rFonts w:asciiTheme="minorEastAsia" w:eastAsiaTheme="minorEastAsia" w:hAnsiTheme="minorEastAsia" w:cs="宋体" w:hint="eastAsia"/>
          <w:kern w:val="1"/>
        </w:rPr>
        <w:t xml:space="preserve"> </w:t>
      </w:r>
      <w:r w:rsidRPr="0064408C">
        <w:rPr>
          <w:rFonts w:asciiTheme="minorEastAsia" w:eastAsiaTheme="minorEastAsia" w:hAnsiTheme="minorEastAsia" w:hint="eastAsia"/>
          <w:bCs/>
        </w:rPr>
        <w:t>商务分………………………………………………………………………………5分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（1）售后服务分（满分3分）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评委对投标人的服务承诺，包括质保期内外的质保内容、故障响应时间、响应程度、解决问题的能力，紧急故障处理预案、备品备件等情况进行打分。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一档（1分）：一般：比招标文件要求增加一年质保期，质保期满后维修零配件优惠，到达现场处理故障时间为4小时以内，有免费培训计划，进行定期回访的，配送及售后服务方案简单；</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二档（2分）：良好：比招标文件要求增加二年质保期，质保期满后维修零配件优惠，到达现场处理故障时间为3小时以内，有良好的免费培训计划、培训场地（投标人提供），发生故障时有替代产品、定期回访的，配送及售后服务方案详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三档（3分）：优秀：比招标文件要求增加三年质保期，质保期满后维修零配件优惠，到达现场处理故障时间为2小时以内,有周密良好的免费培训计划和培训考核方案、优良的培训场地（投标人提供）,发生故障时有替代产品、提供技术支持服务、定期回访的，配送及售后服务方案全面、对本项目具有针对性。</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（2）政策功能分（2分）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（1）依照《招标采购促进广西工业产品产销对接实施细则》的通知，在同等质量和价</w:t>
      </w:r>
      <w:r w:rsidRPr="0064408C">
        <w:rPr>
          <w:rFonts w:asciiTheme="minorEastAsia" w:eastAsiaTheme="minorEastAsia" w:hAnsiTheme="minorEastAsia" w:hint="eastAsia"/>
          <w:bCs/>
        </w:rPr>
        <w:lastRenderedPageBreak/>
        <w:t>格的条件下,对使用广西工业产品的金额占本次投标标段总金额80%以上(含)的得1分。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（2）投标产品属于财政部《节能产品政府采购品目清单》内优先采购的产品，其所占项目总金额比例达三分之二的，得0.5分（投标文件中提供有效的认证证书复印件）。</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（3）投标产品属于财政部《环境标志产品政府采购品目清单》内的产品，其所占项目总金额比例达三分之二的，得0.5分（投标文件中提供有效的认证证书复印件）。</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4</w:t>
      </w:r>
      <w:r w:rsidRPr="0064408C">
        <w:rPr>
          <w:rFonts w:asciiTheme="minorEastAsia" w:eastAsiaTheme="minorEastAsia" w:hAnsiTheme="minorEastAsia" w:hint="eastAsia"/>
          <w:bCs/>
        </w:rPr>
        <w:t>.总得分＝1＋2＋3项得分，满分100分。</w:t>
      </w:r>
    </w:p>
    <w:p w:rsidR="00F83105" w:rsidRPr="0064408C" w:rsidRDefault="00F83105" w:rsidP="00F83105">
      <w:pPr>
        <w:pStyle w:val="a5"/>
        <w:spacing w:line="460" w:lineRule="exact"/>
        <w:ind w:firstLineChars="200" w:firstLine="420"/>
        <w:rPr>
          <w:rFonts w:asciiTheme="minorEastAsia" w:eastAsiaTheme="minorEastAsia" w:hAnsiTheme="minorEastAsia"/>
          <w:bCs/>
        </w:rPr>
      </w:pPr>
      <w:r w:rsidRPr="0064408C">
        <w:rPr>
          <w:rFonts w:asciiTheme="minorEastAsia" w:eastAsiaTheme="minorEastAsia" w:hAnsiTheme="minorEastAsia" w:hint="eastAsia"/>
          <w:bCs/>
        </w:rPr>
        <w:t>三、评标委员会将根据总得分由高到低顺序排列中标候选人次序（总分相同时，依次按投标报价低者优先，技术分高者优先，质量保证期长者优先，交货期短者优先，故障响应时间短者优先的顺序；排列各投标人次序），推荐前三名依次为第一至第三中标候选供应商。中标人放弃中标、因不可抗力提出不能履行合同的，采购单位可以确定排名第二的中标候选供应商为中标人，依次类推或重新开展采购活动。</w:t>
      </w:r>
    </w:p>
    <w:p w:rsidR="00F83105" w:rsidRPr="0064408C" w:rsidRDefault="00F83105" w:rsidP="00F83105">
      <w:pPr>
        <w:pStyle w:val="a5"/>
        <w:spacing w:line="460" w:lineRule="exact"/>
        <w:ind w:firstLineChars="200" w:firstLine="420"/>
        <w:rPr>
          <w:rFonts w:asciiTheme="minorEastAsia" w:eastAsiaTheme="minorEastAsia" w:hAnsiTheme="minorEastAsia" w:cs="宋体"/>
          <w:kern w:val="1"/>
        </w:rPr>
      </w:pPr>
      <w:r w:rsidRPr="0064408C">
        <w:rPr>
          <w:rFonts w:asciiTheme="minorEastAsia" w:eastAsiaTheme="minorEastAsia" w:hAnsiTheme="minorEastAsia" w:hint="eastAsia"/>
          <w:bCs/>
        </w:rPr>
        <w:t>提供相同品牌产品且通过资格审查、符合性审查的不同投标人参加同一合同项下投标的，按一家投标人计算，评审后得分最高的同品牌投标人获得中标人推荐资格；评审得分相同的，依次按投标报价低者优先、技术分高者优先、质量保证期长者优先、交货期短者优先、故障响应时间短者优先的顺序，排列各投标人次序，其他同品牌投标人不作为中标候选人。</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62" w:rsidRDefault="00175062" w:rsidP="00F83105">
      <w:pPr>
        <w:spacing w:after="0"/>
      </w:pPr>
      <w:r>
        <w:separator/>
      </w:r>
    </w:p>
  </w:endnote>
  <w:endnote w:type="continuationSeparator" w:id="0">
    <w:p w:rsidR="00175062" w:rsidRDefault="00175062" w:rsidP="00F831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62" w:rsidRDefault="00175062" w:rsidP="00F83105">
      <w:pPr>
        <w:spacing w:after="0"/>
      </w:pPr>
      <w:r>
        <w:separator/>
      </w:r>
    </w:p>
  </w:footnote>
  <w:footnote w:type="continuationSeparator" w:id="0">
    <w:p w:rsidR="00175062" w:rsidRDefault="00175062" w:rsidP="00F8310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57044"/>
    <w:rsid w:val="00175062"/>
    <w:rsid w:val="00192D50"/>
    <w:rsid w:val="00261A87"/>
    <w:rsid w:val="002E38F4"/>
    <w:rsid w:val="00323B43"/>
    <w:rsid w:val="003D37D8"/>
    <w:rsid w:val="003D63D4"/>
    <w:rsid w:val="00426133"/>
    <w:rsid w:val="004358AB"/>
    <w:rsid w:val="005C74DE"/>
    <w:rsid w:val="008B7726"/>
    <w:rsid w:val="0094481E"/>
    <w:rsid w:val="00D31D50"/>
    <w:rsid w:val="00D4535C"/>
    <w:rsid w:val="00F83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10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83105"/>
    <w:rPr>
      <w:rFonts w:ascii="Tahoma" w:hAnsi="Tahoma"/>
      <w:sz w:val="18"/>
      <w:szCs w:val="18"/>
    </w:rPr>
  </w:style>
  <w:style w:type="paragraph" w:styleId="a4">
    <w:name w:val="footer"/>
    <w:basedOn w:val="a"/>
    <w:link w:val="Char0"/>
    <w:uiPriority w:val="99"/>
    <w:semiHidden/>
    <w:unhideWhenUsed/>
    <w:rsid w:val="00F83105"/>
    <w:pPr>
      <w:tabs>
        <w:tab w:val="center" w:pos="4153"/>
        <w:tab w:val="right" w:pos="8306"/>
      </w:tabs>
    </w:pPr>
    <w:rPr>
      <w:sz w:val="18"/>
      <w:szCs w:val="18"/>
    </w:rPr>
  </w:style>
  <w:style w:type="character" w:customStyle="1" w:styleId="Char0">
    <w:name w:val="页脚 Char"/>
    <w:basedOn w:val="a0"/>
    <w:link w:val="a4"/>
    <w:uiPriority w:val="99"/>
    <w:semiHidden/>
    <w:rsid w:val="00F83105"/>
    <w:rPr>
      <w:rFonts w:ascii="Tahoma" w:hAnsi="Tahoma"/>
      <w:sz w:val="18"/>
      <w:szCs w:val="18"/>
    </w:rPr>
  </w:style>
  <w:style w:type="character" w:customStyle="1" w:styleId="Char1">
    <w:name w:val="纯文本 Char"/>
    <w:link w:val="a5"/>
    <w:uiPriority w:val="99"/>
    <w:qFormat/>
    <w:rsid w:val="00F83105"/>
    <w:rPr>
      <w:rFonts w:ascii="宋体" w:eastAsia="宋体" w:hAnsi="Courier New" w:cs="Courier New"/>
      <w:kern w:val="2"/>
      <w:sz w:val="21"/>
      <w:szCs w:val="21"/>
    </w:rPr>
  </w:style>
  <w:style w:type="character" w:customStyle="1" w:styleId="Char2">
    <w:name w:val="正文首行缩进 Char"/>
    <w:link w:val="a6"/>
    <w:qFormat/>
    <w:rsid w:val="00F83105"/>
    <w:rPr>
      <w:kern w:val="2"/>
      <w:sz w:val="21"/>
      <w:szCs w:val="24"/>
    </w:rPr>
  </w:style>
  <w:style w:type="paragraph" w:styleId="a7">
    <w:name w:val="Body Text"/>
    <w:basedOn w:val="a"/>
    <w:link w:val="Char3"/>
    <w:uiPriority w:val="99"/>
    <w:semiHidden/>
    <w:unhideWhenUsed/>
    <w:rsid w:val="00F83105"/>
    <w:pPr>
      <w:spacing w:after="120"/>
    </w:pPr>
  </w:style>
  <w:style w:type="character" w:customStyle="1" w:styleId="Char3">
    <w:name w:val="正文文本 Char"/>
    <w:basedOn w:val="a0"/>
    <w:link w:val="a7"/>
    <w:uiPriority w:val="99"/>
    <w:semiHidden/>
    <w:rsid w:val="00F83105"/>
    <w:rPr>
      <w:rFonts w:ascii="Tahoma" w:hAnsi="Tahoma"/>
    </w:rPr>
  </w:style>
  <w:style w:type="paragraph" w:styleId="a6">
    <w:name w:val="Body Text First Indent"/>
    <w:basedOn w:val="a7"/>
    <w:link w:val="Char2"/>
    <w:qFormat/>
    <w:rsid w:val="00F83105"/>
    <w:pPr>
      <w:widowControl w:val="0"/>
      <w:adjustRightInd/>
      <w:snapToGrid/>
      <w:ind w:firstLineChars="100" w:firstLine="420"/>
      <w:jc w:val="both"/>
    </w:pPr>
    <w:rPr>
      <w:rFonts w:asciiTheme="minorHAnsi" w:hAnsiTheme="minorHAnsi"/>
      <w:kern w:val="2"/>
      <w:sz w:val="21"/>
      <w:szCs w:val="24"/>
    </w:rPr>
  </w:style>
  <w:style w:type="character" w:customStyle="1" w:styleId="Char10">
    <w:name w:val="正文首行缩进 Char1"/>
    <w:basedOn w:val="Char3"/>
    <w:link w:val="a6"/>
    <w:uiPriority w:val="99"/>
    <w:semiHidden/>
    <w:rsid w:val="00F83105"/>
  </w:style>
  <w:style w:type="paragraph" w:customStyle="1" w:styleId="1">
    <w:name w:val="纯文本1"/>
    <w:basedOn w:val="a"/>
    <w:qFormat/>
    <w:rsid w:val="00F83105"/>
    <w:pPr>
      <w:widowControl w:val="0"/>
      <w:suppressAutoHyphens/>
      <w:adjustRightInd/>
      <w:snapToGrid/>
      <w:spacing w:after="0"/>
      <w:jc w:val="both"/>
    </w:pPr>
    <w:rPr>
      <w:rFonts w:ascii="宋体" w:eastAsia="宋体" w:hAnsi="宋体" w:cs="Calibri"/>
      <w:kern w:val="1"/>
      <w:sz w:val="20"/>
      <w:szCs w:val="21"/>
      <w:lang w:eastAsia="ar-SA"/>
    </w:rPr>
  </w:style>
  <w:style w:type="paragraph" w:styleId="a5">
    <w:name w:val="Plain Text"/>
    <w:basedOn w:val="a"/>
    <w:link w:val="Char1"/>
    <w:uiPriority w:val="99"/>
    <w:qFormat/>
    <w:rsid w:val="00F83105"/>
    <w:pPr>
      <w:widowControl w:val="0"/>
      <w:adjustRightInd/>
      <w:snapToGrid/>
      <w:spacing w:after="0"/>
      <w:jc w:val="both"/>
    </w:pPr>
    <w:rPr>
      <w:rFonts w:ascii="宋体" w:eastAsia="宋体" w:hAnsi="Courier New" w:cs="Courier New"/>
      <w:kern w:val="2"/>
      <w:sz w:val="21"/>
      <w:szCs w:val="21"/>
    </w:rPr>
  </w:style>
  <w:style w:type="character" w:customStyle="1" w:styleId="Char11">
    <w:name w:val="纯文本 Char1"/>
    <w:basedOn w:val="a0"/>
    <w:link w:val="a5"/>
    <w:uiPriority w:val="99"/>
    <w:semiHidden/>
    <w:rsid w:val="00F83105"/>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杨勇</cp:lastModifiedBy>
  <cp:revision>7</cp:revision>
  <dcterms:created xsi:type="dcterms:W3CDTF">2008-09-11T17:20:00Z</dcterms:created>
  <dcterms:modified xsi:type="dcterms:W3CDTF">2022-05-18T01:58:00Z</dcterms:modified>
</cp:coreProperties>
</file>